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2432AE4F" w:rsidR="004E1C8A" w:rsidRPr="00E21051" w:rsidRDefault="0075644A" w:rsidP="00870F38">
            <w:pPr>
              <w:rPr>
                <w:rFonts w:ascii="Calibri" w:hAnsi="Calibri" w:cs="Arial"/>
                <w:b/>
                <w:sz w:val="32"/>
                <w:szCs w:val="32"/>
              </w:rPr>
            </w:pPr>
            <w:r>
              <w:rPr>
                <w:rFonts w:ascii="Calibri" w:hAnsi="Calibri" w:cs="Arial"/>
                <w:b/>
                <w:sz w:val="32"/>
                <w:szCs w:val="32"/>
              </w:rPr>
              <w:t xml:space="preserve">WIN A VINTAGE BIKE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0A9DEE97" w14:textId="77777777" w:rsidR="004E1C8A" w:rsidRDefault="004E1C8A" w:rsidP="004E1C8A">
      <w:pPr>
        <w:rPr>
          <w:rFonts w:ascii="Arial" w:hAnsi="Arial" w:cs="Arial"/>
        </w:rPr>
      </w:pPr>
    </w:p>
    <w:p w14:paraId="67D6C263" w14:textId="4662AE69" w:rsidR="004E1C8A" w:rsidRPr="0075644A" w:rsidRDefault="0075644A" w:rsidP="004E1C8A">
      <w:pPr>
        <w:rPr>
          <w:rFonts w:ascii="Calibri" w:hAnsi="Calibri" w:cs="Arial"/>
          <w:sz w:val="22"/>
          <w:szCs w:val="22"/>
          <w:vertAlign w:val="superscript"/>
        </w:rPr>
      </w:pPr>
      <w:r>
        <w:rPr>
          <w:rFonts w:ascii="Calibri" w:hAnsi="Calibri" w:cs="Arial"/>
          <w:sz w:val="22"/>
          <w:szCs w:val="22"/>
        </w:rPr>
        <w:t xml:space="preserve">WIN A VINTAGE BIKE </w:t>
      </w:r>
      <w:r w:rsidR="004E1C8A">
        <w:rPr>
          <w:rFonts w:ascii="Calibri" w:hAnsi="Calibri" w:cs="Arial"/>
          <w:sz w:val="22"/>
          <w:szCs w:val="22"/>
        </w:rPr>
        <w:t>promotion</w:t>
      </w:r>
      <w:r w:rsidR="004E1C8A" w:rsidRPr="003B3D76">
        <w:rPr>
          <w:rFonts w:ascii="Calibri" w:hAnsi="Calibri" w:cs="Arial"/>
          <w:sz w:val="22"/>
          <w:szCs w:val="22"/>
        </w:rPr>
        <w:t xml:space="preserve"> (the Promotion) commences </w:t>
      </w:r>
      <w:r w:rsidR="00DB3189">
        <w:rPr>
          <w:rFonts w:ascii="Calibri" w:hAnsi="Calibri" w:cs="Arial"/>
          <w:sz w:val="22"/>
          <w:szCs w:val="22"/>
        </w:rPr>
        <w:t>1</w:t>
      </w:r>
      <w:r w:rsidR="00DB3189" w:rsidRPr="00DB3189">
        <w:rPr>
          <w:rFonts w:ascii="Calibri" w:hAnsi="Calibri" w:cs="Arial"/>
          <w:sz w:val="22"/>
          <w:szCs w:val="22"/>
          <w:vertAlign w:val="superscript"/>
        </w:rPr>
        <w:t>st</w:t>
      </w:r>
      <w:r w:rsidR="00DB3189">
        <w:rPr>
          <w:rFonts w:ascii="Calibri" w:hAnsi="Calibri" w:cs="Arial"/>
          <w:sz w:val="22"/>
          <w:szCs w:val="22"/>
        </w:rPr>
        <w:t xml:space="preserve"> </w:t>
      </w:r>
      <w:r>
        <w:rPr>
          <w:rFonts w:ascii="Calibri" w:hAnsi="Calibri" w:cs="Arial"/>
          <w:sz w:val="22"/>
          <w:szCs w:val="22"/>
        </w:rPr>
        <w:t xml:space="preserve">November </w:t>
      </w:r>
      <w:r w:rsidR="00831EFA">
        <w:rPr>
          <w:rFonts w:ascii="Calibri" w:hAnsi="Calibri" w:cs="Arial"/>
          <w:sz w:val="22"/>
          <w:szCs w:val="22"/>
        </w:rPr>
        <w:t>2024</w:t>
      </w:r>
      <w:r w:rsidR="004E1C8A">
        <w:rPr>
          <w:rFonts w:ascii="Calibri" w:hAnsi="Calibri" w:cs="Arial"/>
          <w:sz w:val="22"/>
          <w:szCs w:val="22"/>
        </w:rPr>
        <w:t xml:space="preserve"> </w:t>
      </w:r>
      <w:r w:rsidR="00831EFA">
        <w:rPr>
          <w:rFonts w:ascii="Calibri" w:hAnsi="Calibri" w:cs="Arial"/>
          <w:sz w:val="22"/>
          <w:szCs w:val="22"/>
        </w:rPr>
        <w:t xml:space="preserve">and runs until the </w:t>
      </w:r>
      <w:r w:rsidR="00DB3189">
        <w:rPr>
          <w:rFonts w:ascii="Calibri" w:hAnsi="Calibri" w:cs="Arial"/>
          <w:sz w:val="22"/>
          <w:szCs w:val="22"/>
        </w:rPr>
        <w:t>3</w:t>
      </w:r>
      <w:r>
        <w:rPr>
          <w:rFonts w:ascii="Calibri" w:hAnsi="Calibri" w:cs="Arial"/>
          <w:sz w:val="22"/>
          <w:szCs w:val="22"/>
        </w:rPr>
        <w:t>0</w:t>
      </w:r>
      <w:r w:rsidRPr="0075644A">
        <w:rPr>
          <w:rFonts w:ascii="Calibri" w:hAnsi="Calibri" w:cs="Arial"/>
          <w:sz w:val="22"/>
          <w:szCs w:val="22"/>
          <w:vertAlign w:val="superscript"/>
        </w:rPr>
        <w:t>th</w:t>
      </w:r>
      <w:r w:rsidR="00DB3189">
        <w:rPr>
          <w:rFonts w:ascii="Calibri" w:hAnsi="Calibri" w:cs="Arial"/>
          <w:sz w:val="22"/>
          <w:szCs w:val="22"/>
        </w:rPr>
        <w:t xml:space="preserve"> </w:t>
      </w:r>
      <w:r w:rsidR="00831EFA">
        <w:rPr>
          <w:rFonts w:ascii="Calibri" w:hAnsi="Calibri" w:cs="Arial"/>
          <w:sz w:val="22"/>
          <w:szCs w:val="22"/>
        </w:rPr>
        <w:t xml:space="preserve">of </w:t>
      </w:r>
      <w:r>
        <w:rPr>
          <w:rFonts w:ascii="Calibri" w:hAnsi="Calibri" w:cs="Arial"/>
          <w:sz w:val="22"/>
          <w:szCs w:val="22"/>
        </w:rPr>
        <w:t>November</w:t>
      </w:r>
      <w:r w:rsidR="00831EFA">
        <w:rPr>
          <w:rFonts w:ascii="Calibri" w:hAnsi="Calibri" w:cs="Arial"/>
          <w:sz w:val="22"/>
          <w:szCs w:val="22"/>
        </w:rPr>
        <w:t xml:space="preserve"> 2024. </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764CBAEE" w:rsidR="00831EFA" w:rsidRDefault="00831EFA" w:rsidP="00831EFA">
      <w:pPr>
        <w:spacing w:before="60" w:after="60"/>
        <w:rPr>
          <w:rFonts w:ascii="Calibri" w:hAnsi="Calibri" w:cs="Arial"/>
          <w:sz w:val="22"/>
          <w:szCs w:val="22"/>
        </w:rPr>
      </w:pPr>
      <w:r>
        <w:rPr>
          <w:rFonts w:ascii="Calibri" w:hAnsi="Calibri" w:cs="Arial"/>
          <w:sz w:val="22"/>
          <w:szCs w:val="22"/>
        </w:rPr>
        <w:t xml:space="preserve">‘Participating outlets’ – </w:t>
      </w:r>
      <w:r w:rsidR="0075644A">
        <w:rPr>
          <w:rFonts w:ascii="Calibri" w:hAnsi="Calibri" w:cs="Arial"/>
          <w:sz w:val="22"/>
          <w:szCs w:val="22"/>
        </w:rPr>
        <w:t>Alexander’s and Squires Terrace Bar</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37C34A2D" w14:textId="208274F7" w:rsidR="004E1C8A" w:rsidRDefault="00831EFA" w:rsidP="004E1C8A">
      <w:pPr>
        <w:numPr>
          <w:ilvl w:val="0"/>
          <w:numId w:val="5"/>
        </w:numPr>
        <w:spacing w:before="60" w:after="60"/>
        <w:rPr>
          <w:rFonts w:ascii="Calibri" w:hAnsi="Calibri" w:cs="Arial"/>
          <w:sz w:val="22"/>
          <w:szCs w:val="22"/>
        </w:rPr>
      </w:pPr>
      <w:r>
        <w:rPr>
          <w:rFonts w:ascii="Calibri" w:hAnsi="Calibri" w:cs="Arial"/>
          <w:sz w:val="22"/>
          <w:szCs w:val="22"/>
        </w:rPr>
        <w:t>Member</w:t>
      </w:r>
      <w:r w:rsidR="0075644A">
        <w:rPr>
          <w:rFonts w:ascii="Calibri" w:hAnsi="Calibri" w:cs="Arial"/>
          <w:sz w:val="22"/>
          <w:szCs w:val="22"/>
        </w:rPr>
        <w:t>s purchase any two cocktails on tap in a single purchase and swipe their members card to enter the draw to win.</w:t>
      </w:r>
    </w:p>
    <w:p w14:paraId="15619C77" w14:textId="77777777" w:rsidR="00831EFA" w:rsidRPr="00377625" w:rsidRDefault="00831EFA" w:rsidP="00377625">
      <w:pPr>
        <w:pStyle w:val="ListParagraph"/>
        <w:numPr>
          <w:ilvl w:val="0"/>
          <w:numId w:val="5"/>
        </w:numPr>
        <w:spacing w:before="60" w:after="60"/>
        <w:rPr>
          <w:rFonts w:ascii="Calibri" w:hAnsi="Calibri" w:cs="Arial"/>
        </w:rPr>
      </w:pPr>
      <w:r w:rsidRPr="00377625">
        <w:rPr>
          <w:rFonts w:ascii="Calibri" w:hAnsi="Calibri" w:cs="Arial"/>
        </w:rPr>
        <w:t xml:space="preserve">Members can enter multiple times during the month as long as they meet the entry requirements. </w:t>
      </w:r>
    </w:p>
    <w:p w14:paraId="5CBC3C7F" w14:textId="13C4C747" w:rsidR="004E1C8A" w:rsidRDefault="00831EFA" w:rsidP="00831EFA">
      <w:pPr>
        <w:numPr>
          <w:ilvl w:val="0"/>
          <w:numId w:val="5"/>
        </w:numPr>
        <w:spacing w:before="60" w:after="60"/>
        <w:rPr>
          <w:rFonts w:ascii="Calibri" w:hAnsi="Calibri" w:cs="Arial"/>
          <w:sz w:val="22"/>
          <w:szCs w:val="22"/>
        </w:rPr>
      </w:pPr>
      <w:r>
        <w:rPr>
          <w:rFonts w:ascii="Calibri" w:hAnsi="Calibri" w:cs="Arial"/>
          <w:sz w:val="22"/>
          <w:szCs w:val="22"/>
        </w:rPr>
        <w:t>A winner will be drawn from the</w:t>
      </w:r>
      <w:r w:rsidR="0075644A">
        <w:rPr>
          <w:rFonts w:ascii="Calibri" w:hAnsi="Calibri" w:cs="Arial"/>
          <w:sz w:val="22"/>
          <w:szCs w:val="22"/>
        </w:rPr>
        <w:t xml:space="preserve"> </w:t>
      </w:r>
      <w:r w:rsidR="003B2110">
        <w:rPr>
          <w:rFonts w:ascii="Calibri" w:hAnsi="Calibri" w:cs="Arial"/>
          <w:sz w:val="22"/>
          <w:szCs w:val="22"/>
        </w:rPr>
        <w:t>v</w:t>
      </w:r>
      <w:r w:rsidR="0075644A">
        <w:rPr>
          <w:rFonts w:ascii="Calibri" w:hAnsi="Calibri" w:cs="Arial"/>
          <w:sz w:val="22"/>
          <w:szCs w:val="22"/>
        </w:rPr>
        <w:t>irtual</w:t>
      </w:r>
      <w:r>
        <w:rPr>
          <w:rFonts w:ascii="Calibri" w:hAnsi="Calibri" w:cs="Arial"/>
          <w:sz w:val="22"/>
          <w:szCs w:val="22"/>
        </w:rPr>
        <w:t xml:space="preserve"> barrel on </w:t>
      </w:r>
      <w:r w:rsidR="0075644A">
        <w:rPr>
          <w:rFonts w:ascii="Calibri" w:hAnsi="Calibri" w:cs="Arial"/>
          <w:sz w:val="22"/>
          <w:szCs w:val="22"/>
        </w:rPr>
        <w:t xml:space="preserve">Monday, 2nd December </w:t>
      </w:r>
      <w:r w:rsidR="001339C3">
        <w:rPr>
          <w:rFonts w:ascii="Calibri" w:hAnsi="Calibri" w:cs="Arial"/>
          <w:sz w:val="22"/>
          <w:szCs w:val="22"/>
        </w:rPr>
        <w:t>2024</w:t>
      </w:r>
      <w:r>
        <w:rPr>
          <w:rFonts w:ascii="Calibri" w:hAnsi="Calibri" w:cs="Arial"/>
          <w:sz w:val="22"/>
          <w:szCs w:val="22"/>
        </w:rPr>
        <w:t xml:space="preserve">. </w:t>
      </w:r>
    </w:p>
    <w:p w14:paraId="3C69C7FA" w14:textId="77777777"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winner be contacted via phone. </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9C555CD" w14:textId="77777777" w:rsidR="003B2110" w:rsidRPr="003B2110" w:rsidRDefault="002E3350" w:rsidP="003B2110">
      <w:pPr>
        <w:pStyle w:val="ListParagraph"/>
        <w:numPr>
          <w:ilvl w:val="0"/>
          <w:numId w:val="5"/>
        </w:numPr>
        <w:spacing w:before="60" w:after="60"/>
        <w:rPr>
          <w:rFonts w:ascii="Calibri" w:hAnsi="Calibri" w:cs="Arial"/>
        </w:rPr>
      </w:pPr>
      <w:r>
        <w:t>Panthers Penrith reserves the right to modify or replace these terms occasionally</w:t>
      </w:r>
      <w:r w:rsidR="0075644A">
        <w:t xml:space="preserve">. </w:t>
      </w:r>
    </w:p>
    <w:p w14:paraId="65C271DD" w14:textId="0FDD59A9" w:rsidR="002E3350" w:rsidRPr="003B2110" w:rsidRDefault="003B2110" w:rsidP="003B2110">
      <w:pPr>
        <w:pStyle w:val="ListParagraph"/>
        <w:numPr>
          <w:ilvl w:val="0"/>
          <w:numId w:val="5"/>
        </w:numPr>
        <w:spacing w:before="60" w:after="60"/>
        <w:rPr>
          <w:rFonts w:ascii="Calibri" w:hAnsi="Calibri" w:cs="Arial"/>
        </w:rPr>
      </w:pPr>
      <w:r w:rsidRPr="003B2110">
        <w:rPr>
          <w:rFonts w:ascii="Calibri" w:hAnsi="Calibri" w:cs="Arial"/>
        </w:rPr>
        <w:t>The winner is responsible for collecting their prize from the club; delivery of the Vintage Bike is not provided.</w:t>
      </w:r>
    </w:p>
    <w:p w14:paraId="6F97239E" w14:textId="77777777" w:rsidR="004E1C8A" w:rsidRDefault="004E1C8A" w:rsidP="004E1C8A">
      <w:pPr>
        <w:ind w:left="720"/>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77777777" w:rsidR="004E1C8A" w:rsidRPr="00E21051" w:rsidRDefault="004E1C8A" w:rsidP="004E1C8A">
      <w:pPr>
        <w:ind w:firstLine="360"/>
        <w:jc w:val="both"/>
        <w:rPr>
          <w:rFonts w:ascii="Calibri" w:hAnsi="Calibri"/>
          <w:b/>
          <w:sz w:val="22"/>
          <w:szCs w:val="22"/>
        </w:rPr>
      </w:pPr>
      <w:r w:rsidRPr="00E21051">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(a) any technical difficulties or equipment malfunction (whether or not under the Promoter’s control); (b) any theft, unauthorized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77777777"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The rules pertaining to this promotion are binding, Club Managements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731947CE" w:rsidR="004E1C8A" w:rsidRDefault="003B2110">
      <w:r>
        <w:t>01</w:t>
      </w:r>
      <w:bookmarkStart w:id="0" w:name="_GoBack"/>
      <w:bookmarkEnd w:id="0"/>
      <w:r w:rsidR="00DB3189">
        <w:t>/</w:t>
      </w:r>
      <w:r>
        <w:t>10</w:t>
      </w:r>
      <w:r w:rsidR="00DB3189">
        <w:t>/2024</w:t>
      </w:r>
    </w:p>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116F52"/>
    <w:rsid w:val="001339C3"/>
    <w:rsid w:val="002E3350"/>
    <w:rsid w:val="00377625"/>
    <w:rsid w:val="003B2110"/>
    <w:rsid w:val="00441720"/>
    <w:rsid w:val="004E1C8A"/>
    <w:rsid w:val="004E4060"/>
    <w:rsid w:val="005040CA"/>
    <w:rsid w:val="005610BE"/>
    <w:rsid w:val="0075644A"/>
    <w:rsid w:val="007761BC"/>
    <w:rsid w:val="00831EFA"/>
    <w:rsid w:val="009C0CB8"/>
    <w:rsid w:val="00A02474"/>
    <w:rsid w:val="00AF2C3E"/>
    <w:rsid w:val="00DA63AE"/>
    <w:rsid w:val="00DB3189"/>
    <w:rsid w:val="00E76DC0"/>
    <w:rsid w:val="00EE1BB7"/>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2</cp:revision>
  <cp:lastPrinted>2024-06-04T06:02:00Z</cp:lastPrinted>
  <dcterms:created xsi:type="dcterms:W3CDTF">2024-10-28T22:42:00Z</dcterms:created>
  <dcterms:modified xsi:type="dcterms:W3CDTF">2024-10-28T22:42:00Z</dcterms:modified>
</cp:coreProperties>
</file>